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B41A8" w14:textId="77777777" w:rsidR="00997251" w:rsidRPr="00FF05A2" w:rsidRDefault="00997251" w:rsidP="00997251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FF05A2">
        <w:rPr>
          <w:rFonts w:ascii="Arial" w:hAnsi="Arial" w:cs="Arial"/>
          <w:b/>
          <w:sz w:val="28"/>
          <w:szCs w:val="28"/>
        </w:rPr>
        <w:t>Der Weg aus dem Dilemma</w:t>
      </w:r>
    </w:p>
    <w:p w14:paraId="15F28E12" w14:textId="77777777" w:rsidR="00997251" w:rsidRPr="00FF05A2" w:rsidRDefault="00997251" w:rsidP="00997251">
      <w:pPr>
        <w:pStyle w:val="TextschriftD"/>
        <w:jc w:val="left"/>
        <w:rPr>
          <w:rFonts w:ascii="Arial" w:hAnsi="Arial" w:cs="Arial"/>
          <w:b/>
          <w:bCs/>
          <w:color w:val="auto"/>
          <w:sz w:val="24"/>
          <w:szCs w:val="24"/>
        </w:rPr>
      </w:pPr>
      <w:r>
        <w:rPr>
          <w:rFonts w:ascii="Arial" w:hAnsi="Arial" w:cs="Arial"/>
          <w:b/>
          <w:bCs/>
          <w:color w:val="auto"/>
          <w:sz w:val="24"/>
          <w:szCs w:val="24"/>
        </w:rPr>
        <w:t xml:space="preserve">Dosieranlage </w:t>
      </w:r>
      <w:r w:rsidRPr="00FF05A2">
        <w:rPr>
          <w:rFonts w:ascii="Arial" w:hAnsi="Arial" w:cs="Arial"/>
          <w:b/>
          <w:bCs/>
          <w:color w:val="auto"/>
          <w:sz w:val="24"/>
          <w:szCs w:val="24"/>
        </w:rPr>
        <w:t>für nicht pumpfähige Produkte</w:t>
      </w:r>
      <w:r>
        <w:rPr>
          <w:rFonts w:ascii="Arial" w:hAnsi="Arial" w:cs="Arial"/>
          <w:b/>
          <w:bCs/>
          <w:color w:val="auto"/>
          <w:sz w:val="24"/>
          <w:szCs w:val="24"/>
        </w:rPr>
        <w:t xml:space="preserve"> weiter entwickelt</w:t>
      </w:r>
    </w:p>
    <w:p w14:paraId="1540F952" w14:textId="77777777" w:rsidR="00997251" w:rsidRPr="00FF05A2" w:rsidRDefault="00997251" w:rsidP="00997251">
      <w:pPr>
        <w:spacing w:line="360" w:lineRule="auto"/>
        <w:rPr>
          <w:rFonts w:ascii="Arial" w:hAnsi="Arial" w:cs="Arial"/>
        </w:rPr>
      </w:pPr>
    </w:p>
    <w:p w14:paraId="78A97BC7" w14:textId="77777777" w:rsidR="00997251" w:rsidRDefault="00997251" w:rsidP="0099725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Seit einiger Zeit haben </w:t>
      </w:r>
      <w:r w:rsidRPr="00FF05A2">
        <w:rPr>
          <w:rFonts w:ascii="Arial" w:hAnsi="Arial" w:cs="Arial"/>
        </w:rPr>
        <w:t>Produkte wie Couscous-</w:t>
      </w:r>
      <w:r>
        <w:rPr>
          <w:rFonts w:ascii="Arial" w:hAnsi="Arial" w:cs="Arial"/>
        </w:rPr>
        <w:t xml:space="preserve">, </w:t>
      </w:r>
      <w:r w:rsidRPr="00FF05A2">
        <w:rPr>
          <w:rFonts w:ascii="Arial" w:hAnsi="Arial" w:cs="Arial"/>
        </w:rPr>
        <w:t>Bulgur-</w:t>
      </w:r>
      <w:r>
        <w:rPr>
          <w:rFonts w:ascii="Arial" w:hAnsi="Arial" w:cs="Arial"/>
        </w:rPr>
        <w:t xml:space="preserve">, Flaked Tuna-Salat </w:t>
      </w:r>
      <w:r w:rsidRPr="00FF05A2">
        <w:rPr>
          <w:rFonts w:ascii="Arial" w:hAnsi="Arial" w:cs="Arial"/>
        </w:rPr>
        <w:t>oder auch traditionelle Produkte</w:t>
      </w:r>
      <w:r>
        <w:rPr>
          <w:rFonts w:ascii="Arial" w:hAnsi="Arial" w:cs="Arial"/>
        </w:rPr>
        <w:t xml:space="preserve"> wie Ochsenmaulsalat</w:t>
      </w:r>
      <w:r w:rsidRPr="00FF05A2">
        <w:rPr>
          <w:rFonts w:ascii="Arial" w:hAnsi="Arial" w:cs="Arial"/>
        </w:rPr>
        <w:t xml:space="preserve"> ihren Platz im Supermarktregal </w:t>
      </w:r>
      <w:r>
        <w:rPr>
          <w:rFonts w:ascii="Arial" w:hAnsi="Arial" w:cs="Arial"/>
        </w:rPr>
        <w:t>und stellen für den Endverbraucher eine attraktive Abwechslung zu</w:t>
      </w:r>
      <w:r w:rsidRPr="00FF05A2">
        <w:rPr>
          <w:rFonts w:ascii="Arial" w:hAnsi="Arial" w:cs="Arial"/>
        </w:rPr>
        <w:t xml:space="preserve"> Mayonnaise gebunde</w:t>
      </w:r>
      <w:r>
        <w:rPr>
          <w:rFonts w:ascii="Arial" w:hAnsi="Arial" w:cs="Arial"/>
        </w:rPr>
        <w:t>nen Salaten dar</w:t>
      </w:r>
      <w:r w:rsidRPr="00FF05A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Die neuen Trend-</w:t>
      </w:r>
      <w:r w:rsidRPr="00FF05A2">
        <w:rPr>
          <w:rFonts w:ascii="Arial" w:hAnsi="Arial" w:cs="Arial"/>
        </w:rPr>
        <w:t>Produkte ha</w:t>
      </w:r>
      <w:r>
        <w:rPr>
          <w:rFonts w:ascii="Arial" w:hAnsi="Arial" w:cs="Arial"/>
        </w:rPr>
        <w:t xml:space="preserve">ben jedoch </w:t>
      </w:r>
      <w:r w:rsidRPr="00FF05A2">
        <w:rPr>
          <w:rFonts w:ascii="Arial" w:hAnsi="Arial" w:cs="Arial"/>
        </w:rPr>
        <w:t>eines gemeinsam</w:t>
      </w:r>
      <w:r w:rsidRPr="002C3B25">
        <w:rPr>
          <w:rFonts w:ascii="Arial" w:hAnsi="Arial" w:cs="Arial"/>
        </w:rPr>
        <w:t>: sie sind nicht pumpfähig und können deshalb nicht über einen klassischen Kolbendoseur abgefüllt werden</w:t>
      </w:r>
      <w:r>
        <w:rPr>
          <w:rFonts w:ascii="Arial" w:hAnsi="Arial" w:cs="Arial"/>
        </w:rPr>
        <w:t>.</w:t>
      </w:r>
    </w:p>
    <w:p w14:paraId="18FE7BF4" w14:textId="77777777" w:rsidR="00997251" w:rsidRDefault="00997251" w:rsidP="0099725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Aufgrund gestiegener </w:t>
      </w:r>
      <w:r w:rsidRPr="002C3B25">
        <w:rPr>
          <w:rFonts w:ascii="Arial" w:hAnsi="Arial" w:cs="Arial"/>
        </w:rPr>
        <w:t xml:space="preserve">Anfragen nach </w:t>
      </w:r>
      <w:r>
        <w:rPr>
          <w:rFonts w:ascii="Arial" w:hAnsi="Arial" w:cs="Arial"/>
        </w:rPr>
        <w:t xml:space="preserve">Maschinen zur </w:t>
      </w:r>
      <w:r w:rsidRPr="002C3B25">
        <w:rPr>
          <w:rFonts w:ascii="Arial" w:hAnsi="Arial" w:cs="Arial"/>
        </w:rPr>
        <w:t xml:space="preserve">Abfüllung </w:t>
      </w:r>
      <w:r>
        <w:rPr>
          <w:rFonts w:ascii="Arial" w:hAnsi="Arial" w:cs="Arial"/>
        </w:rPr>
        <w:t>dieser</w:t>
      </w:r>
      <w:r w:rsidRPr="002C3B25">
        <w:rPr>
          <w:rFonts w:ascii="Arial" w:hAnsi="Arial" w:cs="Arial"/>
        </w:rPr>
        <w:t xml:space="preserve"> nicht pumpfähigen Produkten </w:t>
      </w:r>
      <w:r>
        <w:rPr>
          <w:rFonts w:ascii="Arial" w:hAnsi="Arial" w:cs="Arial"/>
        </w:rPr>
        <w:t>hat Grunwald jetzt die v</w:t>
      </w:r>
      <w:r w:rsidRPr="002A6A90">
        <w:rPr>
          <w:rFonts w:ascii="Arial" w:hAnsi="Arial" w:cs="Arial"/>
        </w:rPr>
        <w:t>or über</w:t>
      </w:r>
      <w:r w:rsidRPr="002C3B25">
        <w:rPr>
          <w:rFonts w:ascii="Arial" w:hAnsi="Arial" w:cs="Arial"/>
        </w:rPr>
        <w:t xml:space="preserve"> 10 Jahren</w:t>
      </w:r>
      <w:r w:rsidRPr="002A6A90">
        <w:rPr>
          <w:rFonts w:ascii="Arial" w:hAnsi="Arial" w:cs="Arial"/>
        </w:rPr>
        <w:t xml:space="preserve"> entwickelte </w:t>
      </w:r>
      <w:r>
        <w:rPr>
          <w:rFonts w:ascii="Arial" w:hAnsi="Arial" w:cs="Arial"/>
        </w:rPr>
        <w:t>stationäre Dosieranlage Flexodos weiter entwickelt.</w:t>
      </w:r>
    </w:p>
    <w:p w14:paraId="75E60073" w14:textId="77777777" w:rsidR="00997251" w:rsidRDefault="00997251" w:rsidP="0099725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Der neue Flexodos zeigt sich sehr</w:t>
      </w:r>
      <w:r w:rsidRPr="002A6A90">
        <w:rPr>
          <w:rFonts w:ascii="Arial" w:hAnsi="Arial" w:cs="Arial"/>
        </w:rPr>
        <w:t xml:space="preserve"> kompak</w:t>
      </w:r>
      <w:r>
        <w:rPr>
          <w:rFonts w:ascii="Arial" w:hAnsi="Arial" w:cs="Arial"/>
        </w:rPr>
        <w:t>t</w:t>
      </w:r>
      <w:r w:rsidRPr="002A6A90">
        <w:rPr>
          <w:rFonts w:ascii="Arial" w:hAnsi="Arial" w:cs="Arial"/>
        </w:rPr>
        <w:t xml:space="preserve"> und mit den Vorteilen eine</w:t>
      </w:r>
      <w:r>
        <w:rPr>
          <w:rFonts w:ascii="Arial" w:hAnsi="Arial" w:cs="Arial"/>
        </w:rPr>
        <w:t xml:space="preserve">s </w:t>
      </w:r>
      <w:r w:rsidRPr="002A6A90">
        <w:rPr>
          <w:rFonts w:ascii="Arial" w:hAnsi="Arial" w:cs="Arial"/>
        </w:rPr>
        <w:t xml:space="preserve">mobilen </w:t>
      </w:r>
      <w:r>
        <w:rPr>
          <w:rFonts w:ascii="Arial" w:hAnsi="Arial" w:cs="Arial"/>
        </w:rPr>
        <w:t>Doseurs</w:t>
      </w:r>
      <w:r w:rsidRPr="002A6A9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Die Dosieranlage wurde</w:t>
      </w:r>
      <w:r w:rsidRPr="002A6A90">
        <w:rPr>
          <w:rFonts w:ascii="Arial" w:hAnsi="Arial" w:cs="Arial"/>
        </w:rPr>
        <w:t xml:space="preserve"> mit modernster Elektronik und neuester Technik ausgestattet. </w:t>
      </w:r>
      <w:r>
        <w:rPr>
          <w:rFonts w:ascii="Arial" w:hAnsi="Arial" w:cs="Arial"/>
        </w:rPr>
        <w:t>Die Reinigung ist</w:t>
      </w:r>
      <w:r w:rsidRPr="002A6A90">
        <w:rPr>
          <w:rFonts w:ascii="Arial" w:hAnsi="Arial" w:cs="Arial"/>
        </w:rPr>
        <w:t xml:space="preserve"> schnell und mühelos </w:t>
      </w:r>
      <w:r>
        <w:rPr>
          <w:rFonts w:ascii="Arial" w:hAnsi="Arial" w:cs="Arial"/>
        </w:rPr>
        <w:t>erledigt</w:t>
      </w:r>
      <w:r w:rsidRPr="002A6A90">
        <w:rPr>
          <w:rFonts w:ascii="Arial" w:hAnsi="Arial" w:cs="Arial"/>
        </w:rPr>
        <w:t>. Seine kompakte Bauweise und der damit verbundene, geringe Platzbedarf ist ein weiterer, wichtiger Vorteil.</w:t>
      </w:r>
    </w:p>
    <w:p w14:paraId="13AC408E" w14:textId="77777777" w:rsidR="00997251" w:rsidRDefault="00997251" w:rsidP="00997251">
      <w:pPr>
        <w:spacing w:line="360" w:lineRule="auto"/>
        <w:jc w:val="both"/>
        <w:rPr>
          <w:rFonts w:ascii="Arial" w:hAnsi="Arial" w:cs="Arial"/>
        </w:rPr>
      </w:pPr>
    </w:p>
    <w:p w14:paraId="523535F7" w14:textId="77777777" w:rsidR="00997251" w:rsidRPr="002A6A90" w:rsidRDefault="00997251" w:rsidP="00997251">
      <w:pPr>
        <w:spacing w:line="360" w:lineRule="auto"/>
        <w:jc w:val="both"/>
        <w:rPr>
          <w:rFonts w:ascii="Arial" w:hAnsi="Arial" w:cs="Arial"/>
        </w:rPr>
      </w:pPr>
      <w:r w:rsidRPr="002A6A90">
        <w:rPr>
          <w:rFonts w:ascii="Arial" w:hAnsi="Arial" w:cs="Arial"/>
        </w:rPr>
        <w:t>Der mobile  Schüttgutfüller arbeitet auf der Basis der Volumendosierung. Dieses Funktionsprinzip garantiert somit auch bei nicht pumpfähigen Produkten eine produktschonende Abfüllung.</w:t>
      </w:r>
    </w:p>
    <w:p w14:paraId="5E642F47" w14:textId="77777777" w:rsidR="00997251" w:rsidRPr="002A6A90" w:rsidRDefault="00997251" w:rsidP="00997251">
      <w:pPr>
        <w:spacing w:line="360" w:lineRule="auto"/>
        <w:jc w:val="both"/>
        <w:rPr>
          <w:rFonts w:ascii="Arial" w:hAnsi="Arial" w:cs="Arial"/>
        </w:rPr>
      </w:pPr>
    </w:p>
    <w:p w14:paraId="44769BDF" w14:textId="77777777" w:rsidR="00997251" w:rsidRPr="002A6A90" w:rsidRDefault="00997251" w:rsidP="0099725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Installation an der Abfüllanlage ist denkbar einfach, denn der Flexodos wird </w:t>
      </w:r>
      <w:r w:rsidRPr="002A6A90">
        <w:rPr>
          <w:rFonts w:ascii="Arial" w:hAnsi="Arial" w:cs="Arial"/>
        </w:rPr>
        <w:t>mit wenigen Handgriffen und ohne Werkzeug an- und abgekoppelt</w:t>
      </w:r>
      <w:r>
        <w:rPr>
          <w:rFonts w:ascii="Arial" w:hAnsi="Arial" w:cs="Arial"/>
        </w:rPr>
        <w:t>. Die fahrbare</w:t>
      </w:r>
      <w:r w:rsidRPr="002A6A90">
        <w:rPr>
          <w:rFonts w:ascii="Arial" w:hAnsi="Arial" w:cs="Arial"/>
        </w:rPr>
        <w:t xml:space="preserve"> Dosieranlage wird </w:t>
      </w:r>
      <w:r>
        <w:rPr>
          <w:rFonts w:ascii="Arial" w:hAnsi="Arial" w:cs="Arial"/>
        </w:rPr>
        <w:t xml:space="preserve">ganz einfach </w:t>
      </w:r>
      <w:r w:rsidRPr="002A6A90">
        <w:rPr>
          <w:rFonts w:ascii="Arial" w:hAnsi="Arial" w:cs="Arial"/>
        </w:rPr>
        <w:t>in die Dock-In-Station der Becherabfüllanlage e</w:t>
      </w:r>
      <w:r>
        <w:rPr>
          <w:rFonts w:ascii="Arial" w:hAnsi="Arial" w:cs="Arial"/>
        </w:rPr>
        <w:t xml:space="preserve">ingeschoben, arretiert und an die </w:t>
      </w:r>
      <w:r w:rsidRPr="002A6A90">
        <w:rPr>
          <w:rFonts w:ascii="Arial" w:hAnsi="Arial" w:cs="Arial"/>
        </w:rPr>
        <w:t>Becherabfüllanlage angeschlos</w:t>
      </w:r>
      <w:r>
        <w:rPr>
          <w:rFonts w:ascii="Arial" w:hAnsi="Arial" w:cs="Arial"/>
        </w:rPr>
        <w:t>sen. D</w:t>
      </w:r>
      <w:r w:rsidRPr="002A6A90">
        <w:rPr>
          <w:rFonts w:ascii="Arial" w:hAnsi="Arial" w:cs="Arial"/>
        </w:rPr>
        <w:t xml:space="preserve">ie Produktion </w:t>
      </w:r>
      <w:r>
        <w:rPr>
          <w:rFonts w:ascii="Arial" w:hAnsi="Arial" w:cs="Arial"/>
        </w:rPr>
        <w:t>kann sofort beginnen.</w:t>
      </w:r>
    </w:p>
    <w:p w14:paraId="15469521" w14:textId="77777777" w:rsidR="00997251" w:rsidRPr="002A6A90" w:rsidRDefault="00997251" w:rsidP="00997251">
      <w:pPr>
        <w:spacing w:line="360" w:lineRule="auto"/>
        <w:jc w:val="both"/>
        <w:rPr>
          <w:rFonts w:ascii="Arial" w:hAnsi="Arial" w:cs="Arial"/>
        </w:rPr>
      </w:pPr>
      <w:r w:rsidRPr="002A6A90">
        <w:rPr>
          <w:rFonts w:ascii="Arial" w:hAnsi="Arial" w:cs="Arial"/>
        </w:rPr>
        <w:t>Die Produkte werden aus dem befüllten Trichter über die Produktförderschnecke der Dosierkammer zugeführt. In der Becherfüllanlage wird der entstapelte Becher angehoben</w:t>
      </w:r>
      <w:r>
        <w:rPr>
          <w:rFonts w:ascii="Arial" w:hAnsi="Arial" w:cs="Arial"/>
        </w:rPr>
        <w:t xml:space="preserve"> und nach erfolgter</w:t>
      </w:r>
      <w:r w:rsidRPr="002A6A90">
        <w:rPr>
          <w:rFonts w:ascii="Arial" w:hAnsi="Arial" w:cs="Arial"/>
        </w:rPr>
        <w:t xml:space="preserve"> Volumenmessung wird das Produkt aus der </w:t>
      </w:r>
      <w:r w:rsidRPr="002A6A90">
        <w:rPr>
          <w:rFonts w:ascii="Arial" w:hAnsi="Arial" w:cs="Arial"/>
        </w:rPr>
        <w:lastRenderedPageBreak/>
        <w:t xml:space="preserve">Dosierkammer in den </w:t>
      </w:r>
      <w:r>
        <w:rPr>
          <w:rFonts w:ascii="Arial" w:hAnsi="Arial" w:cs="Arial"/>
        </w:rPr>
        <w:t xml:space="preserve">angehobenen Becher ausgestoßen. Auf diese Weise erfolgt eine </w:t>
      </w:r>
      <w:r w:rsidRPr="002A6A90">
        <w:rPr>
          <w:rFonts w:ascii="Arial" w:hAnsi="Arial" w:cs="Arial"/>
        </w:rPr>
        <w:t>op</w:t>
      </w:r>
      <w:r>
        <w:rPr>
          <w:rFonts w:ascii="Arial" w:hAnsi="Arial" w:cs="Arial"/>
        </w:rPr>
        <w:t xml:space="preserve">timale </w:t>
      </w:r>
      <w:r w:rsidRPr="002A6A90">
        <w:rPr>
          <w:rFonts w:ascii="Arial" w:hAnsi="Arial" w:cs="Arial"/>
        </w:rPr>
        <w:t xml:space="preserve">Produktverteilung </w:t>
      </w:r>
      <w:r>
        <w:rPr>
          <w:rFonts w:ascii="Arial" w:hAnsi="Arial" w:cs="Arial"/>
        </w:rPr>
        <w:t>in den</w:t>
      </w:r>
      <w:r w:rsidRPr="002A6A90">
        <w:rPr>
          <w:rFonts w:ascii="Arial" w:hAnsi="Arial" w:cs="Arial"/>
        </w:rPr>
        <w:t xml:space="preserve"> Becher</w:t>
      </w:r>
      <w:r>
        <w:rPr>
          <w:rFonts w:ascii="Arial" w:hAnsi="Arial" w:cs="Arial"/>
        </w:rPr>
        <w:t>n</w:t>
      </w:r>
      <w:r w:rsidRPr="002A6A90">
        <w:rPr>
          <w:rFonts w:ascii="Arial" w:hAnsi="Arial" w:cs="Arial"/>
        </w:rPr>
        <w:t>.</w:t>
      </w:r>
    </w:p>
    <w:p w14:paraId="4FD3C1AB" w14:textId="77777777" w:rsidR="00997251" w:rsidRPr="002A6A90" w:rsidRDefault="00997251" w:rsidP="00997251">
      <w:pPr>
        <w:spacing w:line="360" w:lineRule="auto"/>
        <w:jc w:val="both"/>
        <w:rPr>
          <w:rFonts w:ascii="Arial" w:hAnsi="Arial" w:cs="Arial"/>
        </w:rPr>
      </w:pPr>
    </w:p>
    <w:p w14:paraId="09B99D2F" w14:textId="77777777" w:rsidR="00997251" w:rsidRPr="002A6A90" w:rsidRDefault="00997251" w:rsidP="0099725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</w:t>
      </w:r>
      <w:r w:rsidRPr="002A6A90">
        <w:rPr>
          <w:rFonts w:ascii="Arial" w:hAnsi="Arial" w:cs="Arial"/>
        </w:rPr>
        <w:t xml:space="preserve"> Kombination von Becherfüllanlage und mobilem </w:t>
      </w:r>
      <w:r>
        <w:rPr>
          <w:rFonts w:ascii="Arial" w:hAnsi="Arial" w:cs="Arial"/>
        </w:rPr>
        <w:t>Doseur</w:t>
      </w:r>
      <w:r w:rsidRPr="002A6A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ermöglicht eine </w:t>
      </w:r>
      <w:r w:rsidRPr="007473B5">
        <w:rPr>
          <w:rFonts w:ascii="Arial" w:hAnsi="Arial" w:cs="Arial"/>
        </w:rPr>
        <w:t xml:space="preserve">sehr </w:t>
      </w:r>
      <w:r w:rsidRPr="007473B5">
        <w:rPr>
          <w:rFonts w:ascii="Arial" w:hAnsi="Arial" w:cs="Arial"/>
          <w:bCs/>
        </w:rPr>
        <w:t xml:space="preserve">einfache Umrüstung </w:t>
      </w:r>
      <w:r w:rsidRPr="007473B5">
        <w:rPr>
          <w:rFonts w:ascii="Arial" w:hAnsi="Arial" w:cs="Arial"/>
        </w:rPr>
        <w:t xml:space="preserve">der Becherfüllanlage und einen </w:t>
      </w:r>
      <w:r w:rsidRPr="007473B5">
        <w:rPr>
          <w:rFonts w:ascii="Arial" w:hAnsi="Arial" w:cs="Arial"/>
          <w:bCs/>
        </w:rPr>
        <w:t>Produktwechsel,</w:t>
      </w:r>
      <w:r w:rsidRPr="007473B5">
        <w:rPr>
          <w:rFonts w:ascii="Arial" w:hAnsi="Arial" w:cs="Arial"/>
        </w:rPr>
        <w:t xml:space="preserve"> der in</w:t>
      </w:r>
      <w:r w:rsidRPr="007473B5">
        <w:rPr>
          <w:rFonts w:ascii="Arial" w:hAnsi="Arial" w:cs="Arial"/>
          <w:bCs/>
        </w:rPr>
        <w:t xml:space="preserve"> weniger als </w:t>
      </w:r>
      <w:r>
        <w:rPr>
          <w:rFonts w:ascii="Arial" w:hAnsi="Arial" w:cs="Arial"/>
          <w:bCs/>
        </w:rPr>
        <w:t>fünf</w:t>
      </w:r>
      <w:r w:rsidRPr="007473B5">
        <w:rPr>
          <w:rFonts w:ascii="Arial" w:hAnsi="Arial" w:cs="Arial"/>
          <w:bCs/>
        </w:rPr>
        <w:t xml:space="preserve"> Minuten durchgeführt ist</w:t>
      </w:r>
      <w:r w:rsidRPr="007473B5">
        <w:rPr>
          <w:rFonts w:ascii="Arial" w:hAnsi="Arial" w:cs="Arial"/>
        </w:rPr>
        <w:t xml:space="preserve">. Sind zwei mobile Dosieranlagen im </w:t>
      </w:r>
      <w:r w:rsidRPr="002A6A90">
        <w:rPr>
          <w:rFonts w:ascii="Arial" w:hAnsi="Arial" w:cs="Arial"/>
        </w:rPr>
        <w:t>Einsatz</w:t>
      </w:r>
      <w:r w:rsidRPr="002A6A90">
        <w:rPr>
          <w:rFonts w:ascii="Arial" w:hAnsi="Arial" w:cs="Arial"/>
          <w:b/>
          <w:bCs/>
        </w:rPr>
        <w:t xml:space="preserve"> </w:t>
      </w:r>
      <w:r w:rsidRPr="002A6A90">
        <w:rPr>
          <w:rFonts w:ascii="Arial" w:hAnsi="Arial" w:cs="Arial"/>
        </w:rPr>
        <w:t xml:space="preserve">ist die Abfüllanlage durch den Austausch der </w:t>
      </w:r>
      <w:r w:rsidRPr="006A2FC5">
        <w:rPr>
          <w:rFonts w:ascii="Arial" w:hAnsi="Arial" w:cs="Arial"/>
        </w:rPr>
        <w:t>kompletten</w:t>
      </w:r>
      <w:r w:rsidRPr="006A2FC5">
        <w:rPr>
          <w:rFonts w:ascii="Arial" w:hAnsi="Arial" w:cs="Arial"/>
          <w:b/>
        </w:rPr>
        <w:t xml:space="preserve"> Dosierung in weniger als fünf Minuten allergenfrei</w:t>
      </w:r>
      <w:r w:rsidRPr="002A6A90">
        <w:rPr>
          <w:rFonts w:ascii="Arial" w:hAnsi="Arial" w:cs="Arial"/>
        </w:rPr>
        <w:t xml:space="preserve">. </w:t>
      </w:r>
    </w:p>
    <w:p w14:paraId="30CFC24E" w14:textId="77777777" w:rsidR="00997251" w:rsidRPr="002A6A90" w:rsidRDefault="00997251" w:rsidP="00997251">
      <w:pPr>
        <w:spacing w:line="360" w:lineRule="auto"/>
        <w:jc w:val="both"/>
        <w:rPr>
          <w:rFonts w:ascii="Arial" w:hAnsi="Arial" w:cs="Arial"/>
        </w:rPr>
      </w:pPr>
    </w:p>
    <w:p w14:paraId="2D5E06F3" w14:textId="77777777" w:rsidR="00997251" w:rsidRPr="002A6A90" w:rsidRDefault="00997251" w:rsidP="00997251">
      <w:pPr>
        <w:spacing w:line="360" w:lineRule="auto"/>
        <w:jc w:val="both"/>
        <w:rPr>
          <w:rFonts w:ascii="Arial" w:hAnsi="Arial" w:cs="Arial"/>
        </w:rPr>
      </w:pPr>
      <w:r w:rsidRPr="002A6A90">
        <w:rPr>
          <w:rFonts w:ascii="Arial" w:hAnsi="Arial" w:cs="Arial"/>
        </w:rPr>
        <w:t xml:space="preserve">Die Reinigung des </w:t>
      </w:r>
      <w:r>
        <w:rPr>
          <w:rFonts w:ascii="Arial" w:hAnsi="Arial" w:cs="Arial"/>
        </w:rPr>
        <w:t>Flexodos</w:t>
      </w:r>
      <w:r w:rsidRPr="002A6A90">
        <w:rPr>
          <w:rFonts w:ascii="Arial" w:hAnsi="Arial" w:cs="Arial"/>
        </w:rPr>
        <w:t xml:space="preserve"> kann unabhängig von der Maschine und außerhalb des Produktionsraumes erfolgen. Dies sind Vorteile, die ein hohes Maß an Flexibilität und eine reibungslose, zeitsparende Fortführung der</w:t>
      </w:r>
      <w:r>
        <w:rPr>
          <w:rFonts w:ascii="Arial" w:hAnsi="Arial" w:cs="Arial"/>
        </w:rPr>
        <w:t xml:space="preserve"> täglichen</w:t>
      </w:r>
      <w:r w:rsidRPr="002A6A90">
        <w:rPr>
          <w:rFonts w:ascii="Arial" w:hAnsi="Arial" w:cs="Arial"/>
        </w:rPr>
        <w:t xml:space="preserve"> Produktion sicherstellen!</w:t>
      </w:r>
    </w:p>
    <w:p w14:paraId="0B3D5F3D" w14:textId="77777777" w:rsidR="00997251" w:rsidRDefault="00997251" w:rsidP="00997251">
      <w:pPr>
        <w:spacing w:line="360" w:lineRule="auto"/>
        <w:jc w:val="both"/>
        <w:rPr>
          <w:rFonts w:ascii="Arial" w:hAnsi="Arial" w:cs="Arial"/>
        </w:rPr>
      </w:pPr>
    </w:p>
    <w:p w14:paraId="4C7B5B29" w14:textId="77777777" w:rsidR="00997251" w:rsidRPr="002A6A90" w:rsidRDefault="00997251" w:rsidP="00997251">
      <w:pPr>
        <w:spacing w:line="360" w:lineRule="auto"/>
        <w:jc w:val="both"/>
        <w:rPr>
          <w:rFonts w:ascii="Arial" w:hAnsi="Arial" w:cs="Arial"/>
        </w:rPr>
      </w:pPr>
    </w:p>
    <w:p w14:paraId="33650FFC" w14:textId="77777777" w:rsidR="00997251" w:rsidRPr="002A6A90" w:rsidRDefault="00997251" w:rsidP="00997251">
      <w:pPr>
        <w:spacing w:line="360" w:lineRule="auto"/>
        <w:jc w:val="both"/>
        <w:rPr>
          <w:rFonts w:ascii="Arial" w:hAnsi="Arial" w:cs="Arial"/>
        </w:rPr>
      </w:pPr>
      <w:r w:rsidRPr="002A6A90">
        <w:rPr>
          <w:rFonts w:ascii="Arial" w:hAnsi="Arial" w:cs="Arial"/>
          <w:b/>
          <w:bCs/>
        </w:rPr>
        <w:t>Nutzungsflexibilität</w:t>
      </w:r>
    </w:p>
    <w:p w14:paraId="4722F317" w14:textId="77777777" w:rsidR="00997251" w:rsidRPr="002A6A90" w:rsidRDefault="00997251" w:rsidP="00997251">
      <w:pPr>
        <w:spacing w:line="360" w:lineRule="auto"/>
        <w:jc w:val="both"/>
        <w:rPr>
          <w:rFonts w:ascii="Arial" w:hAnsi="Arial" w:cs="Arial"/>
        </w:rPr>
      </w:pPr>
      <w:r w:rsidRPr="002A6A90">
        <w:rPr>
          <w:rFonts w:ascii="Arial" w:hAnsi="Arial" w:cs="Arial"/>
        </w:rPr>
        <w:t>Häu</w:t>
      </w:r>
      <w:r>
        <w:rPr>
          <w:rFonts w:ascii="Arial" w:hAnsi="Arial" w:cs="Arial"/>
        </w:rPr>
        <w:t xml:space="preserve">fige Produkt- und Formatwechsel, um </w:t>
      </w:r>
      <w:r w:rsidRPr="002A6A90">
        <w:rPr>
          <w:rFonts w:ascii="Arial" w:hAnsi="Arial" w:cs="Arial"/>
        </w:rPr>
        <w:t>eine größere Produktvielfalt in de</w:t>
      </w:r>
      <w:r>
        <w:rPr>
          <w:rFonts w:ascii="Arial" w:hAnsi="Arial" w:cs="Arial"/>
        </w:rPr>
        <w:t>r täglichen Produktion durchführen zu können, eine garantiert</w:t>
      </w:r>
      <w:r w:rsidRPr="002A6A90">
        <w:rPr>
          <w:rFonts w:ascii="Arial" w:hAnsi="Arial" w:cs="Arial"/>
        </w:rPr>
        <w:t xml:space="preserve"> ho</w:t>
      </w:r>
      <w:r>
        <w:rPr>
          <w:rFonts w:ascii="Arial" w:hAnsi="Arial" w:cs="Arial"/>
        </w:rPr>
        <w:t>he</w:t>
      </w:r>
      <w:r w:rsidRPr="002A6A90">
        <w:rPr>
          <w:rFonts w:ascii="Arial" w:hAnsi="Arial" w:cs="Arial"/>
        </w:rPr>
        <w:t xml:space="preserve"> Maschinenverfügbarkeit und eine einfac</w:t>
      </w:r>
      <w:r>
        <w:rPr>
          <w:rFonts w:ascii="Arial" w:hAnsi="Arial" w:cs="Arial"/>
        </w:rPr>
        <w:t xml:space="preserve">he Handhabung der Abfüllanlage </w:t>
      </w:r>
      <w:r w:rsidRPr="002A6A90">
        <w:rPr>
          <w:rFonts w:ascii="Arial" w:hAnsi="Arial" w:cs="Arial"/>
        </w:rPr>
        <w:t xml:space="preserve">sind mit die wichtigsten Kriterien, die von der Lebensmittelindustrie für die Investition in neue Abfüll- und Verpackungsanlagen genannt werden. </w:t>
      </w:r>
    </w:p>
    <w:p w14:paraId="22D48A35" w14:textId="77777777" w:rsidR="00997251" w:rsidRDefault="00997251" w:rsidP="0099725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Das Maschinenbauunternehmen aus Wangen im Allgäu bietet</w:t>
      </w:r>
      <w:r w:rsidRPr="002A6A9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hierzu eine interessante und flexible</w:t>
      </w:r>
      <w:r w:rsidRPr="002A6A90">
        <w:rPr>
          <w:rFonts w:ascii="Arial" w:hAnsi="Arial" w:cs="Arial"/>
        </w:rPr>
        <w:t xml:space="preserve"> Lösung für den individuellen Be</w:t>
      </w:r>
      <w:r>
        <w:rPr>
          <w:rFonts w:ascii="Arial" w:hAnsi="Arial" w:cs="Arial"/>
        </w:rPr>
        <w:t>darf an: die Kombination von Grunwald</w:t>
      </w:r>
      <w:r w:rsidRPr="002A6A90">
        <w:rPr>
          <w:rFonts w:ascii="Arial" w:hAnsi="Arial" w:cs="Arial"/>
        </w:rPr>
        <w:t>-Becherfüllanlagen mit der Abfülltech</w:t>
      </w:r>
      <w:r>
        <w:rPr>
          <w:rFonts w:ascii="Arial" w:hAnsi="Arial" w:cs="Arial"/>
        </w:rPr>
        <w:t xml:space="preserve">nologie der </w:t>
      </w:r>
      <w:r w:rsidRPr="002A6A90">
        <w:rPr>
          <w:rFonts w:ascii="Arial" w:hAnsi="Arial" w:cs="Arial"/>
        </w:rPr>
        <w:t xml:space="preserve">mobilen </w:t>
      </w:r>
      <w:r>
        <w:rPr>
          <w:rFonts w:ascii="Arial" w:hAnsi="Arial" w:cs="Arial"/>
        </w:rPr>
        <w:t>Dosieranlagen Mobifill</w:t>
      </w:r>
      <w:r w:rsidRPr="002A6A90">
        <w:rPr>
          <w:rFonts w:ascii="Arial" w:hAnsi="Arial" w:cs="Arial"/>
        </w:rPr>
        <w:t xml:space="preserve"> und </w:t>
      </w:r>
      <w:r>
        <w:rPr>
          <w:rFonts w:ascii="Arial" w:hAnsi="Arial" w:cs="Arial"/>
        </w:rPr>
        <w:t xml:space="preserve">Flexodos. </w:t>
      </w:r>
    </w:p>
    <w:p w14:paraId="4EC6C65B" w14:textId="77777777" w:rsidR="00997251" w:rsidRPr="002A6A90" w:rsidRDefault="00997251" w:rsidP="00997251">
      <w:pPr>
        <w:spacing w:line="360" w:lineRule="auto"/>
        <w:jc w:val="both"/>
        <w:rPr>
          <w:rFonts w:ascii="Arial" w:hAnsi="Arial" w:cs="Arial"/>
        </w:rPr>
      </w:pPr>
      <w:r w:rsidRPr="002A6A90">
        <w:rPr>
          <w:rFonts w:ascii="Arial" w:hAnsi="Arial" w:cs="Arial"/>
        </w:rPr>
        <w:t xml:space="preserve">Der große Vorteil besteht </w:t>
      </w:r>
      <w:r>
        <w:rPr>
          <w:rFonts w:ascii="Arial" w:hAnsi="Arial" w:cs="Arial"/>
        </w:rPr>
        <w:t xml:space="preserve">in der hohen </w:t>
      </w:r>
      <w:r w:rsidRPr="002A6A90">
        <w:rPr>
          <w:rFonts w:ascii="Arial" w:hAnsi="Arial" w:cs="Arial"/>
        </w:rPr>
        <w:t>Nutzungsflexibilität</w:t>
      </w:r>
      <w:r>
        <w:rPr>
          <w:rFonts w:ascii="Arial" w:hAnsi="Arial" w:cs="Arial"/>
        </w:rPr>
        <w:t xml:space="preserve">, denn </w:t>
      </w:r>
      <w:r w:rsidRPr="002A6A90">
        <w:rPr>
          <w:rFonts w:ascii="Arial" w:hAnsi="Arial" w:cs="Arial"/>
        </w:rPr>
        <w:t xml:space="preserve">beide mobile Dosieranlagen sind 1:1 austauschbar! Das heißt, dieselbe Dock-In-Station kann von beiden Dosieranlagen genutzt werden - ohne Umbau und ohne langwierige technische Installationen. </w:t>
      </w:r>
    </w:p>
    <w:p w14:paraId="3AB46641" w14:textId="77777777" w:rsidR="00997251" w:rsidRDefault="00997251" w:rsidP="0099725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Mit dieser Maschinenkombination</w:t>
      </w:r>
      <w:r w:rsidRPr="002A6A90">
        <w:rPr>
          <w:rFonts w:ascii="Arial" w:hAnsi="Arial" w:cs="Arial"/>
        </w:rPr>
        <w:t xml:space="preserve"> können auf </w:t>
      </w:r>
      <w:r>
        <w:rPr>
          <w:rFonts w:ascii="Arial" w:hAnsi="Arial" w:cs="Arial"/>
        </w:rPr>
        <w:t>Grunwald</w:t>
      </w:r>
      <w:r w:rsidRPr="002A6A90">
        <w:rPr>
          <w:rFonts w:ascii="Arial" w:hAnsi="Arial" w:cs="Arial"/>
        </w:rPr>
        <w:t>-Becherfüll</w:t>
      </w:r>
      <w:r>
        <w:rPr>
          <w:rFonts w:ascii="Arial" w:hAnsi="Arial" w:cs="Arial"/>
        </w:rPr>
        <w:t xml:space="preserve">anlagen </w:t>
      </w:r>
      <w:r w:rsidRPr="002A6A90">
        <w:rPr>
          <w:rFonts w:ascii="Arial" w:hAnsi="Arial" w:cs="Arial"/>
        </w:rPr>
        <w:t xml:space="preserve">sowohl pumpfähige als auch nicht pumpfähige Produkte abgefüllt werden. Diese hohe </w:t>
      </w:r>
      <w:r w:rsidRPr="002A6A90">
        <w:rPr>
          <w:rFonts w:ascii="Arial" w:hAnsi="Arial" w:cs="Arial"/>
        </w:rPr>
        <w:lastRenderedPageBreak/>
        <w:t>Nutzungsflexibilität eröffnet eine enorme Erweiterung der Produktvielfalt und ist für viele Kunden ein wichtiges Investitionskriterium.</w:t>
      </w:r>
    </w:p>
    <w:p w14:paraId="2AF4A43E" w14:textId="77777777" w:rsidR="00997251" w:rsidRPr="00725BBA" w:rsidRDefault="00997251" w:rsidP="00997251">
      <w:pPr>
        <w:spacing w:line="360" w:lineRule="auto"/>
        <w:jc w:val="both"/>
        <w:rPr>
          <w:rFonts w:ascii="Arial" w:hAnsi="Arial" w:cs="Arial"/>
        </w:rPr>
      </w:pPr>
      <w:r w:rsidRPr="00725BBA">
        <w:rPr>
          <w:rFonts w:ascii="Arial" w:hAnsi="Arial" w:cs="Arial"/>
        </w:rPr>
        <w:t xml:space="preserve">www.grunwald-wangen.de </w:t>
      </w:r>
    </w:p>
    <w:p w14:paraId="064D9586" w14:textId="77777777" w:rsidR="00997251" w:rsidRDefault="00997251" w:rsidP="00997251">
      <w:pPr>
        <w:spacing w:line="360" w:lineRule="auto"/>
        <w:jc w:val="both"/>
        <w:rPr>
          <w:rFonts w:ascii="Arial" w:hAnsi="Arial" w:cs="Arial"/>
        </w:rPr>
      </w:pPr>
    </w:p>
    <w:p w14:paraId="696DF597" w14:textId="77777777" w:rsidR="00997251" w:rsidRDefault="00997251" w:rsidP="00997251">
      <w:pPr>
        <w:spacing w:line="360" w:lineRule="auto"/>
        <w:jc w:val="both"/>
        <w:rPr>
          <w:rFonts w:ascii="Arial" w:hAnsi="Arial" w:cs="Arial"/>
        </w:rPr>
      </w:pPr>
    </w:p>
    <w:p w14:paraId="3A739FBC" w14:textId="77777777" w:rsidR="00997251" w:rsidRDefault="00997251" w:rsidP="0099725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Bildunterschriften:</w:t>
      </w:r>
    </w:p>
    <w:p w14:paraId="00C3CF22" w14:textId="77777777" w:rsidR="00997251" w:rsidRPr="004327BA" w:rsidRDefault="00997251" w:rsidP="00997251">
      <w:pPr>
        <w:spacing w:line="360" w:lineRule="auto"/>
        <w:jc w:val="both"/>
        <w:rPr>
          <w:rFonts w:ascii="Arial" w:hAnsi="Arial" w:cs="Arial"/>
          <w:color w:val="7F7F7F" w:themeColor="text1" w:themeTint="80"/>
        </w:rPr>
      </w:pPr>
      <w:r w:rsidRPr="004327BA">
        <w:rPr>
          <w:rFonts w:ascii="Arial" w:hAnsi="Arial" w:cs="Arial"/>
          <w:color w:val="7F7F7F" w:themeColor="text1" w:themeTint="80"/>
        </w:rPr>
        <w:t>Grunwald-Flexodos27458.jpg</w:t>
      </w:r>
    </w:p>
    <w:p w14:paraId="72EE0B0A" w14:textId="77777777" w:rsidR="00997251" w:rsidRPr="00647E5E" w:rsidRDefault="00997251" w:rsidP="00997251">
      <w:pPr>
        <w:spacing w:line="360" w:lineRule="auto"/>
        <w:jc w:val="both"/>
        <w:rPr>
          <w:rFonts w:ascii="Arial" w:hAnsi="Arial" w:cs="Arial"/>
          <w:i/>
          <w:iCs/>
        </w:rPr>
      </w:pPr>
      <w:r w:rsidRPr="00647E5E">
        <w:rPr>
          <w:rFonts w:ascii="Arial" w:hAnsi="Arial" w:cs="Arial"/>
          <w:i/>
          <w:iCs/>
        </w:rPr>
        <w:t>GRUNWALD-FLEXODOS (links im Bild) für nicht pumpfähige, rieselfähige Produkte  in Warteposition;</w:t>
      </w:r>
    </w:p>
    <w:p w14:paraId="312A679C" w14:textId="77777777" w:rsidR="00997251" w:rsidRPr="00647E5E" w:rsidRDefault="00997251" w:rsidP="00997251">
      <w:pPr>
        <w:spacing w:line="360" w:lineRule="auto"/>
        <w:jc w:val="both"/>
        <w:rPr>
          <w:rFonts w:ascii="Arial" w:hAnsi="Arial" w:cs="Arial"/>
          <w:i/>
          <w:iCs/>
        </w:rPr>
      </w:pPr>
      <w:r w:rsidRPr="00647E5E">
        <w:rPr>
          <w:rFonts w:ascii="Arial" w:hAnsi="Arial" w:cs="Arial"/>
          <w:i/>
          <w:iCs/>
        </w:rPr>
        <w:t xml:space="preserve">in der Dock-In-Station der Becherfüllanlage GRUNWALD-ROTARY 12.000 ist der mobile Kolbendoseur für pumpfähige Produkte Typ </w:t>
      </w:r>
      <w:r>
        <w:rPr>
          <w:rFonts w:ascii="Arial" w:hAnsi="Arial" w:cs="Arial"/>
          <w:i/>
          <w:iCs/>
        </w:rPr>
        <w:t>Mobifill</w:t>
      </w:r>
      <w:r w:rsidRPr="00647E5E">
        <w:rPr>
          <w:rFonts w:ascii="Arial" w:hAnsi="Arial" w:cs="Arial"/>
          <w:i/>
          <w:iCs/>
        </w:rPr>
        <w:t xml:space="preserve"> angedockt</w:t>
      </w:r>
      <w:r>
        <w:rPr>
          <w:rFonts w:ascii="Arial" w:hAnsi="Arial" w:cs="Arial"/>
          <w:i/>
          <w:iCs/>
        </w:rPr>
        <w:t>.</w:t>
      </w:r>
    </w:p>
    <w:p w14:paraId="42D59D1E" w14:textId="77777777" w:rsidR="00997251" w:rsidRDefault="00997251" w:rsidP="00997251">
      <w:pPr>
        <w:spacing w:line="360" w:lineRule="auto"/>
        <w:jc w:val="both"/>
        <w:rPr>
          <w:rFonts w:ascii="Arial" w:hAnsi="Arial" w:cs="Arial"/>
        </w:rPr>
      </w:pPr>
    </w:p>
    <w:p w14:paraId="17F972C0" w14:textId="2E1B16BC" w:rsidR="00997251" w:rsidRPr="004327BA" w:rsidRDefault="00997251" w:rsidP="00997251">
      <w:pPr>
        <w:spacing w:line="360" w:lineRule="auto"/>
        <w:jc w:val="both"/>
        <w:rPr>
          <w:rFonts w:ascii="Arial" w:hAnsi="Arial" w:cs="Arial"/>
          <w:color w:val="7F7F7F" w:themeColor="text1" w:themeTint="80"/>
        </w:rPr>
      </w:pPr>
      <w:r w:rsidRPr="004327BA">
        <w:rPr>
          <w:rFonts w:ascii="Arial" w:hAnsi="Arial" w:cs="Arial"/>
          <w:color w:val="7F7F7F" w:themeColor="text1" w:themeTint="80"/>
        </w:rPr>
        <w:t>Grunwald-Flexod</w:t>
      </w:r>
      <w:r w:rsidR="00B31FBD">
        <w:rPr>
          <w:rFonts w:ascii="Arial" w:hAnsi="Arial" w:cs="Arial"/>
          <w:color w:val="7F7F7F" w:themeColor="text1" w:themeTint="80"/>
        </w:rPr>
        <w:t>o</w:t>
      </w:r>
      <w:r w:rsidRPr="004327BA">
        <w:rPr>
          <w:rFonts w:ascii="Arial" w:hAnsi="Arial" w:cs="Arial"/>
          <w:color w:val="7F7F7F" w:themeColor="text1" w:themeTint="80"/>
        </w:rPr>
        <w:t xml:space="preserve">s27437.jpg </w:t>
      </w:r>
    </w:p>
    <w:p w14:paraId="57B3E3F9" w14:textId="77777777" w:rsidR="00997251" w:rsidRPr="00647E5E" w:rsidRDefault="00997251" w:rsidP="00997251">
      <w:pPr>
        <w:spacing w:line="360" w:lineRule="auto"/>
        <w:jc w:val="both"/>
        <w:rPr>
          <w:rFonts w:ascii="Arial" w:hAnsi="Arial" w:cs="Arial"/>
          <w:i/>
          <w:iCs/>
        </w:rPr>
      </w:pPr>
      <w:r w:rsidRPr="00647E5E">
        <w:rPr>
          <w:rFonts w:ascii="Arial" w:hAnsi="Arial" w:cs="Arial"/>
          <w:i/>
          <w:iCs/>
        </w:rPr>
        <w:t>Der mobile  Schüttgutfüller arbeitet auf der Basis der Volumendosierung. Dieses Funktionsprinzip garantiert auch nicht pumpfähigen Produkten eine produktschonende Abfüllung.</w:t>
      </w:r>
    </w:p>
    <w:p w14:paraId="2B3DB873" w14:textId="77777777" w:rsidR="00997251" w:rsidRPr="002A6A90" w:rsidRDefault="00997251" w:rsidP="00997251">
      <w:pPr>
        <w:spacing w:line="360" w:lineRule="auto"/>
        <w:jc w:val="both"/>
        <w:rPr>
          <w:rFonts w:ascii="Arial" w:hAnsi="Arial" w:cs="Arial"/>
        </w:rPr>
      </w:pPr>
    </w:p>
    <w:p w14:paraId="5E7F146C" w14:textId="2A87B1C5" w:rsidR="00093036" w:rsidRPr="00093036" w:rsidRDefault="00093036" w:rsidP="00997251"/>
    <w:sectPr w:rsidR="00093036" w:rsidRPr="00093036" w:rsidSect="00B517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E9452" w14:textId="77777777" w:rsidR="00093036" w:rsidRDefault="00093036" w:rsidP="00D76D11">
      <w:r>
        <w:separator/>
      </w:r>
    </w:p>
  </w:endnote>
  <w:endnote w:type="continuationSeparator" w:id="0">
    <w:p w14:paraId="525DF4F5" w14:textId="77777777" w:rsidR="00093036" w:rsidRDefault="00093036" w:rsidP="00D7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 Sans Serif Pro Light">
    <w:panose1 w:val="020B0303030202020304"/>
    <w:charset w:val="00"/>
    <w:family w:val="swiss"/>
    <w:notTrueType/>
    <w:pitch w:val="variable"/>
    <w:sig w:usb0="00000087" w:usb1="00000001" w:usb2="00000000" w:usb3="00000000" w:csb0="0000009B" w:csb1="00000000"/>
  </w:font>
  <w:font w:name="Rotis Sans Serif Pro ExtraBold">
    <w:panose1 w:val="020B0903030202020304"/>
    <w:charset w:val="00"/>
    <w:family w:val="swiss"/>
    <w:notTrueType/>
    <w:pitch w:val="variable"/>
    <w:sig w:usb0="00000087" w:usb1="00000001" w:usb2="00000000" w:usb3="00000000" w:csb0="0000009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 SemiSans Std Light">
    <w:panose1 w:val="020E0303030202020304"/>
    <w:charset w:val="00"/>
    <w:family w:val="swiss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FCE1D" w14:textId="77777777" w:rsidR="00997251" w:rsidRDefault="009972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8D9C0" w14:textId="77777777" w:rsidR="00581361" w:rsidRDefault="00581361" w:rsidP="00581361">
    <w:pPr>
      <w:tabs>
        <w:tab w:val="right" w:pos="9072"/>
      </w:tabs>
      <w:suppressAutoHyphens/>
      <w:autoSpaceDE w:val="0"/>
      <w:autoSpaceDN w:val="0"/>
      <w:adjustRightInd w:val="0"/>
      <w:spacing w:line="240" w:lineRule="atLeast"/>
      <w:textAlignment w:val="center"/>
      <w:rPr>
        <w:rFonts w:ascii="Arial" w:hAnsi="Arial" w:cs="Arial"/>
        <w:lang w:val="en-GB"/>
      </w:rPr>
    </w:pPr>
    <w:r>
      <w:rPr>
        <w:rFonts w:ascii="Arial" w:hAnsi="Arial" w:cs="Arial"/>
        <w:lang w:val="en-GB"/>
      </w:rPr>
      <w:tab/>
    </w:r>
    <w:r w:rsidRPr="00581361">
      <w:rPr>
        <w:rFonts w:ascii="Arial" w:hAnsi="Arial" w:cs="Arial"/>
        <w:b/>
        <w:lang w:val="en-GB"/>
      </w:rPr>
      <w:fldChar w:fldCharType="begin"/>
    </w:r>
    <w:r w:rsidRPr="00581361">
      <w:rPr>
        <w:rFonts w:ascii="Arial" w:hAnsi="Arial" w:cs="Arial"/>
        <w:b/>
        <w:lang w:val="en-GB"/>
      </w:rPr>
      <w:instrText>PAGE  \* Arabic  \* MERGEFORMAT</w:instrText>
    </w:r>
    <w:r w:rsidRPr="00581361">
      <w:rPr>
        <w:rFonts w:ascii="Arial" w:hAnsi="Arial" w:cs="Arial"/>
        <w:b/>
        <w:lang w:val="en-GB"/>
      </w:rPr>
      <w:fldChar w:fldCharType="separate"/>
    </w:r>
    <w:r w:rsidR="007B3965">
      <w:rPr>
        <w:rFonts w:ascii="Arial" w:hAnsi="Arial" w:cs="Arial"/>
        <w:b/>
        <w:noProof/>
        <w:lang w:val="en-GB"/>
      </w:rPr>
      <w:t>1</w:t>
    </w:r>
    <w:r w:rsidRPr="00581361">
      <w:rPr>
        <w:rFonts w:ascii="Arial" w:hAnsi="Arial" w:cs="Arial"/>
        <w:b/>
        <w:lang w:val="en-GB"/>
      </w:rPr>
      <w:fldChar w:fldCharType="end"/>
    </w:r>
    <w:r w:rsidRPr="00581361">
      <w:rPr>
        <w:rFonts w:ascii="Arial" w:hAnsi="Arial" w:cs="Arial"/>
        <w:lang w:val="en-GB"/>
      </w:rPr>
      <w:t xml:space="preserve"> </w:t>
    </w:r>
    <w:r>
      <w:rPr>
        <w:rFonts w:ascii="Arial" w:hAnsi="Arial" w:cs="Arial"/>
        <w:lang w:val="en-GB"/>
      </w:rPr>
      <w:t>/</w:t>
    </w:r>
    <w:r w:rsidRPr="00581361">
      <w:rPr>
        <w:rFonts w:ascii="Arial" w:hAnsi="Arial" w:cs="Arial"/>
        <w:lang w:val="en-GB"/>
      </w:rPr>
      <w:t xml:space="preserve"> </w:t>
    </w:r>
    <w:r w:rsidRPr="00581361">
      <w:rPr>
        <w:rFonts w:ascii="Arial" w:hAnsi="Arial" w:cs="Arial"/>
        <w:b/>
        <w:lang w:val="en-GB"/>
      </w:rPr>
      <w:fldChar w:fldCharType="begin"/>
    </w:r>
    <w:r w:rsidRPr="00581361">
      <w:rPr>
        <w:rFonts w:ascii="Arial" w:hAnsi="Arial" w:cs="Arial"/>
        <w:b/>
        <w:lang w:val="en-GB"/>
      </w:rPr>
      <w:instrText>NUMPAGES  \* Arabic  \* MERGEFORMAT</w:instrText>
    </w:r>
    <w:r w:rsidRPr="00581361">
      <w:rPr>
        <w:rFonts w:ascii="Arial" w:hAnsi="Arial" w:cs="Arial"/>
        <w:b/>
        <w:lang w:val="en-GB"/>
      </w:rPr>
      <w:fldChar w:fldCharType="separate"/>
    </w:r>
    <w:r w:rsidR="007B3965">
      <w:rPr>
        <w:rFonts w:ascii="Arial" w:hAnsi="Arial" w:cs="Arial"/>
        <w:b/>
        <w:noProof/>
        <w:lang w:val="en-GB"/>
      </w:rPr>
      <w:t>1</w:t>
    </w:r>
    <w:r w:rsidRPr="00581361">
      <w:rPr>
        <w:rFonts w:ascii="Arial" w:hAnsi="Arial" w:cs="Arial"/>
        <w:b/>
        <w:lang w:val="en-GB"/>
      </w:rPr>
      <w:fldChar w:fldCharType="end"/>
    </w:r>
  </w:p>
  <w:p w14:paraId="50C6885F" w14:textId="77777777" w:rsidR="00581361" w:rsidRDefault="0058136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89BA6" w14:textId="77777777" w:rsidR="00997251" w:rsidRDefault="009972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C2417" w14:textId="77777777" w:rsidR="00093036" w:rsidRDefault="00093036" w:rsidP="00D76D11">
      <w:r>
        <w:separator/>
      </w:r>
    </w:p>
  </w:footnote>
  <w:footnote w:type="continuationSeparator" w:id="0">
    <w:p w14:paraId="57D7967D" w14:textId="77777777" w:rsidR="00093036" w:rsidRDefault="00093036" w:rsidP="00D76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ECD1" w14:textId="77777777" w:rsidR="00997251" w:rsidRDefault="009972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68A59" w14:textId="77777777" w:rsidR="00D76D11" w:rsidRPr="00997251" w:rsidRDefault="00D76D11" w:rsidP="00933D05">
    <w:pPr>
      <w:tabs>
        <w:tab w:val="right" w:pos="9072"/>
      </w:tabs>
      <w:rPr>
        <w:rFonts w:ascii="Arial" w:hAnsi="Arial" w:cs="Arial"/>
        <w:sz w:val="20"/>
        <w:szCs w:val="20"/>
      </w:rPr>
    </w:pPr>
    <w:r w:rsidRPr="00997251">
      <w:rPr>
        <w:rFonts w:ascii="Arial" w:hAnsi="Arial" w:cs="Arial"/>
        <w:sz w:val="20"/>
        <w:szCs w:val="20"/>
      </w:rPr>
      <w:t>Grunwald GmbH</w:t>
    </w:r>
    <w:r w:rsidR="00933D05" w:rsidRPr="00997251">
      <w:rPr>
        <w:rFonts w:ascii="Arial" w:hAnsi="Arial" w:cs="Arial"/>
        <w:sz w:val="20"/>
        <w:szCs w:val="20"/>
      </w:rPr>
      <w:t xml:space="preserve">  </w:t>
    </w:r>
    <w:r w:rsidR="00933D05" w:rsidRPr="00997251">
      <w:rPr>
        <w:rFonts w:ascii="Arial" w:hAnsi="Arial" w:cs="Arial"/>
        <w:sz w:val="20"/>
        <w:szCs w:val="20"/>
      </w:rPr>
      <w:tab/>
      <w:t>www.grunwald-wangen.de</w:t>
    </w:r>
  </w:p>
  <w:p w14:paraId="61163A6B" w14:textId="77777777" w:rsidR="002A6546" w:rsidRPr="00997251" w:rsidRDefault="00D76D11" w:rsidP="00933D05">
    <w:pPr>
      <w:tabs>
        <w:tab w:val="right" w:pos="9072"/>
      </w:tabs>
      <w:rPr>
        <w:rFonts w:ascii="Arial" w:hAnsi="Arial" w:cs="Arial"/>
        <w:sz w:val="20"/>
        <w:szCs w:val="20"/>
      </w:rPr>
    </w:pPr>
    <w:r w:rsidRPr="00997251">
      <w:rPr>
        <w:rFonts w:ascii="Arial" w:hAnsi="Arial" w:cs="Arial"/>
        <w:sz w:val="20"/>
        <w:szCs w:val="20"/>
      </w:rPr>
      <w:t>Pettermandstr. 9</w:t>
    </w:r>
    <w:r w:rsidR="00933D05" w:rsidRPr="00997251">
      <w:rPr>
        <w:rFonts w:ascii="Arial" w:hAnsi="Arial" w:cs="Arial"/>
        <w:sz w:val="20"/>
        <w:szCs w:val="20"/>
      </w:rPr>
      <w:tab/>
      <w:t>info@grunwald-wangen.de</w:t>
    </w:r>
  </w:p>
  <w:p w14:paraId="2CCBFCA7" w14:textId="77777777" w:rsidR="00933D05" w:rsidRPr="00997251" w:rsidRDefault="00933D05" w:rsidP="00933D05">
    <w:pPr>
      <w:tabs>
        <w:tab w:val="right" w:pos="9072"/>
      </w:tabs>
      <w:spacing w:line="360" w:lineRule="auto"/>
      <w:rPr>
        <w:rFonts w:ascii="Arial" w:hAnsi="Arial" w:cs="Arial"/>
        <w:sz w:val="20"/>
        <w:szCs w:val="20"/>
      </w:rPr>
    </w:pPr>
    <w:r w:rsidRPr="00997251">
      <w:rPr>
        <w:rFonts w:ascii="Arial" w:hAnsi="Arial" w:cs="Arial"/>
        <w:sz w:val="20"/>
        <w:szCs w:val="20"/>
      </w:rPr>
      <w:t>D-</w:t>
    </w:r>
    <w:r w:rsidR="00D76D11" w:rsidRPr="00997251">
      <w:rPr>
        <w:rFonts w:ascii="Arial" w:hAnsi="Arial" w:cs="Arial"/>
        <w:sz w:val="20"/>
        <w:szCs w:val="20"/>
      </w:rPr>
      <w:t>88239 Wangen im Allgäu</w:t>
    </w:r>
    <w:r w:rsidRPr="00997251">
      <w:rPr>
        <w:rFonts w:ascii="Arial" w:hAnsi="Arial" w:cs="Arial"/>
        <w:sz w:val="20"/>
        <w:szCs w:val="20"/>
      </w:rPr>
      <w:t>/Germany</w:t>
    </w:r>
  </w:p>
  <w:p w14:paraId="28A86E15" w14:textId="6517FD2E" w:rsidR="00D76D11" w:rsidRPr="00B31FBD" w:rsidRDefault="002A6546" w:rsidP="00B517BC">
    <w:pPr>
      <w:tabs>
        <w:tab w:val="right" w:pos="9072"/>
      </w:tabs>
      <w:spacing w:line="360" w:lineRule="auto"/>
      <w:rPr>
        <w:rFonts w:ascii="Arial" w:hAnsi="Arial" w:cs="Arial"/>
      </w:rPr>
    </w:pPr>
    <w:r w:rsidRPr="00997251">
      <w:rPr>
        <w:rFonts w:ascii="Arial" w:hAnsi="Arial" w:cs="Arial"/>
      </w:rPr>
      <w:tab/>
    </w:r>
    <w:r w:rsidR="007B3965" w:rsidRPr="00997251">
      <w:rPr>
        <w:rFonts w:ascii="Arial" w:hAnsi="Arial" w:cs="Arial"/>
        <w:lang w:val="en-GB"/>
      </w:rPr>
      <w:fldChar w:fldCharType="begin"/>
    </w:r>
    <w:r w:rsidR="007B3965" w:rsidRPr="00997251">
      <w:rPr>
        <w:rFonts w:ascii="Arial" w:hAnsi="Arial" w:cs="Arial"/>
      </w:rPr>
      <w:instrText xml:space="preserve"> TIME \@ "d. MMMM yyyy" </w:instrText>
    </w:r>
    <w:r w:rsidR="007B3965" w:rsidRPr="00997251">
      <w:rPr>
        <w:rFonts w:ascii="Arial" w:hAnsi="Arial" w:cs="Arial"/>
        <w:lang w:val="en-GB"/>
      </w:rPr>
      <w:fldChar w:fldCharType="separate"/>
    </w:r>
    <w:r w:rsidR="00B31FBD">
      <w:rPr>
        <w:rFonts w:ascii="Arial" w:hAnsi="Arial" w:cs="Arial"/>
        <w:noProof/>
      </w:rPr>
      <w:t>12. Oktober 2021</w:t>
    </w:r>
    <w:r w:rsidR="007B3965" w:rsidRPr="00997251">
      <w:rPr>
        <w:rFonts w:ascii="Arial" w:hAnsi="Arial" w:cs="Arial"/>
        <w:lang w:val="en-GB"/>
      </w:rPr>
      <w:fldChar w:fldCharType="end"/>
    </w:r>
  </w:p>
  <w:p w14:paraId="6093E62E" w14:textId="2EAA4E11" w:rsidR="00D76D11" w:rsidRPr="00997251" w:rsidRDefault="007B3965" w:rsidP="002A6546">
    <w:pPr>
      <w:tabs>
        <w:tab w:val="right" w:pos="9072"/>
      </w:tabs>
      <w:rPr>
        <w:rFonts w:ascii="Arial" w:hAnsi="Arial" w:cs="Arial"/>
        <w:sz w:val="28"/>
        <w:szCs w:val="28"/>
      </w:rPr>
    </w:pPr>
    <w:r w:rsidRPr="00997251">
      <w:rPr>
        <w:rFonts w:ascii="Arial" w:hAnsi="Arial" w:cs="Arial"/>
        <w:b/>
        <w:sz w:val="28"/>
        <w:szCs w:val="28"/>
      </w:rPr>
      <w:t>Pressemitteilung</w:t>
    </w:r>
    <w:r w:rsidR="00997251" w:rsidRPr="00997251">
      <w:rPr>
        <w:rFonts w:ascii="Arial" w:hAnsi="Arial" w:cs="Arial"/>
        <w:b/>
        <w:sz w:val="28"/>
        <w:szCs w:val="28"/>
      </w:rPr>
      <w:t xml:space="preserve"> </w:t>
    </w:r>
    <w:r w:rsidR="00F75DC0">
      <w:rPr>
        <w:rFonts w:ascii="Arial" w:hAnsi="Arial" w:cs="Arial"/>
      </w:rPr>
      <w:t xml:space="preserve">   mobiler S</w:t>
    </w:r>
    <w:r w:rsidR="00997251" w:rsidRPr="00997251">
      <w:rPr>
        <w:rFonts w:ascii="Arial" w:hAnsi="Arial" w:cs="Arial"/>
      </w:rPr>
      <w:t>chüttgutfüller</w:t>
    </w:r>
  </w:p>
  <w:p w14:paraId="24F268A6" w14:textId="77777777" w:rsidR="002A6546" w:rsidRPr="00997251" w:rsidRDefault="002A6546" w:rsidP="002A6546">
    <w:pPr>
      <w:tabs>
        <w:tab w:val="right" w:pos="9072"/>
      </w:tabs>
      <w:rPr>
        <w:rFonts w:ascii="Arial" w:hAnsi="Arial" w:cs="Arial"/>
        <w:b/>
        <w:color w:val="000000"/>
        <w:sz w:val="4"/>
        <w:szCs w:val="4"/>
        <w:u w:val="single"/>
      </w:rPr>
    </w:pPr>
    <w:r w:rsidRPr="00997251">
      <w:rPr>
        <w:rFonts w:ascii="Arial" w:hAnsi="Arial" w:cs="Arial"/>
        <w:sz w:val="4"/>
        <w:szCs w:val="4"/>
        <w:u w:val="single"/>
      </w:rPr>
      <w:tab/>
    </w:r>
  </w:p>
  <w:p w14:paraId="02A57E67" w14:textId="77777777" w:rsidR="00D76D11" w:rsidRPr="00997251" w:rsidRDefault="00D76D11">
    <w:pPr>
      <w:pStyle w:val="Kopfzeile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BB5D7" w14:textId="77777777" w:rsidR="00997251" w:rsidRDefault="0099725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036"/>
    <w:rsid w:val="00011F40"/>
    <w:rsid w:val="00093036"/>
    <w:rsid w:val="000F4030"/>
    <w:rsid w:val="00145FB1"/>
    <w:rsid w:val="001828B3"/>
    <w:rsid w:val="00256AAB"/>
    <w:rsid w:val="002A6546"/>
    <w:rsid w:val="002D655C"/>
    <w:rsid w:val="002E6B90"/>
    <w:rsid w:val="00330BBA"/>
    <w:rsid w:val="00340A72"/>
    <w:rsid w:val="00343C89"/>
    <w:rsid w:val="00374EE5"/>
    <w:rsid w:val="003D490C"/>
    <w:rsid w:val="004A7CB0"/>
    <w:rsid w:val="00511DD0"/>
    <w:rsid w:val="00532D93"/>
    <w:rsid w:val="00581361"/>
    <w:rsid w:val="005C009A"/>
    <w:rsid w:val="006107BF"/>
    <w:rsid w:val="0065777C"/>
    <w:rsid w:val="0070285D"/>
    <w:rsid w:val="007045EA"/>
    <w:rsid w:val="007718EF"/>
    <w:rsid w:val="00781BAF"/>
    <w:rsid w:val="007B3965"/>
    <w:rsid w:val="007D46C7"/>
    <w:rsid w:val="008411FD"/>
    <w:rsid w:val="00843721"/>
    <w:rsid w:val="00877C2F"/>
    <w:rsid w:val="00887345"/>
    <w:rsid w:val="008E0527"/>
    <w:rsid w:val="0090514A"/>
    <w:rsid w:val="00933D05"/>
    <w:rsid w:val="009470FB"/>
    <w:rsid w:val="00984115"/>
    <w:rsid w:val="00985E81"/>
    <w:rsid w:val="00997251"/>
    <w:rsid w:val="00A32E07"/>
    <w:rsid w:val="00A40A72"/>
    <w:rsid w:val="00A56AEB"/>
    <w:rsid w:val="00A61319"/>
    <w:rsid w:val="00AC644E"/>
    <w:rsid w:val="00B31FBD"/>
    <w:rsid w:val="00B517BC"/>
    <w:rsid w:val="00BF1651"/>
    <w:rsid w:val="00C435B0"/>
    <w:rsid w:val="00C44A61"/>
    <w:rsid w:val="00CC2022"/>
    <w:rsid w:val="00CF0D48"/>
    <w:rsid w:val="00D22955"/>
    <w:rsid w:val="00D76D11"/>
    <w:rsid w:val="00DB621F"/>
    <w:rsid w:val="00DE5347"/>
    <w:rsid w:val="00DF3D99"/>
    <w:rsid w:val="00E06C44"/>
    <w:rsid w:val="00E154D4"/>
    <w:rsid w:val="00E259E8"/>
    <w:rsid w:val="00E62F0B"/>
    <w:rsid w:val="00E636FE"/>
    <w:rsid w:val="00EE1FB1"/>
    <w:rsid w:val="00F33790"/>
    <w:rsid w:val="00F6228D"/>
    <w:rsid w:val="00F7170C"/>
    <w:rsid w:val="00F7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C944A"/>
  <w15:docId w15:val="{1081B467-0EC7-4DC8-8492-CA7F86A0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97251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11F40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76D1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76D11"/>
  </w:style>
  <w:style w:type="paragraph" w:styleId="Fuzeile">
    <w:name w:val="footer"/>
    <w:basedOn w:val="Standard"/>
    <w:link w:val="FuzeileZchn"/>
    <w:uiPriority w:val="99"/>
    <w:unhideWhenUsed/>
    <w:rsid w:val="00D76D1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76D11"/>
  </w:style>
  <w:style w:type="paragraph" w:customStyle="1" w:styleId="Grundschrift">
    <w:name w:val="Grundschrift"/>
    <w:basedOn w:val="Standard"/>
    <w:uiPriority w:val="99"/>
    <w:rsid w:val="00DB621F"/>
    <w:pPr>
      <w:autoSpaceDE w:val="0"/>
      <w:autoSpaceDN w:val="0"/>
      <w:adjustRightInd w:val="0"/>
      <w:spacing w:line="240" w:lineRule="atLeast"/>
      <w:textAlignment w:val="center"/>
    </w:pPr>
    <w:rPr>
      <w:rFonts w:ascii="Rotis Sans Serif Pro Light" w:hAnsi="Rotis Sans Serif Pro Light" w:cs="Rotis Sans Serif Pro Light"/>
      <w:color w:val="000000"/>
      <w:sz w:val="20"/>
      <w:szCs w:val="20"/>
    </w:rPr>
  </w:style>
  <w:style w:type="character" w:customStyle="1" w:styleId="Headline-Sub-schwarz">
    <w:name w:val="Headline-Sub-schwarz"/>
    <w:basedOn w:val="Absatz-Standardschriftart"/>
    <w:uiPriority w:val="99"/>
    <w:rsid w:val="00DB621F"/>
    <w:rPr>
      <w:rFonts w:ascii="Rotis Sans Serif Pro ExtraBold" w:hAnsi="Rotis Sans Serif Pro ExtraBold" w:cs="Rotis Sans Serif Pro ExtraBold"/>
      <w:b/>
      <w:bCs/>
      <w:color w:val="000000"/>
      <w:spacing w:val="0"/>
      <w:sz w:val="36"/>
      <w:szCs w:val="36"/>
      <w:vertAlign w:val="baselin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33D0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33D05"/>
    <w:rPr>
      <w:rFonts w:ascii="Tahoma" w:hAnsi="Tahoma" w:cs="Tahoma"/>
      <w:sz w:val="16"/>
      <w:szCs w:val="16"/>
    </w:rPr>
  </w:style>
  <w:style w:type="paragraph" w:customStyle="1" w:styleId="TextschriftD">
    <w:name w:val="Textschrift D"/>
    <w:basedOn w:val="Standard"/>
    <w:uiPriority w:val="99"/>
    <w:rsid w:val="00997251"/>
    <w:pPr>
      <w:tabs>
        <w:tab w:val="right" w:pos="3400"/>
      </w:tabs>
      <w:autoSpaceDE w:val="0"/>
      <w:autoSpaceDN w:val="0"/>
      <w:adjustRightInd w:val="0"/>
      <w:spacing w:line="240" w:lineRule="atLeast"/>
      <w:jc w:val="both"/>
      <w:textAlignment w:val="center"/>
    </w:pPr>
    <w:rPr>
      <w:rFonts w:ascii="Rotis SemiSans Std Light" w:hAnsi="Rotis SemiSans Std Light" w:cs="Rotis SemiSans Std Ligh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5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Marketing\Presse\Vorlage-Grunwald-Pressemitteilung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ED508-5FB0-4940-B379-6DCFAE329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Vorlage-Grunwald-Pressemitteilung.dotx</Template>
  <TotalTime>0</TotalTime>
  <Pages>3</Pages>
  <Words>575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GRUNWALD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Marlies Hodrius</dc:creator>
  <cp:lastModifiedBy>Marlies Hodrius</cp:lastModifiedBy>
  <cp:revision>3</cp:revision>
  <cp:lastPrinted>2021-10-12T11:30:00Z</cp:lastPrinted>
  <dcterms:created xsi:type="dcterms:W3CDTF">2021-10-12T11:28:00Z</dcterms:created>
  <dcterms:modified xsi:type="dcterms:W3CDTF">2021-10-12T12:26:00Z</dcterms:modified>
</cp:coreProperties>
</file>